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65E7F" w14:textId="60B131E3" w:rsidR="00AB22CD" w:rsidRDefault="00AB22CD">
      <w:r w:rsidRPr="00AB22CD">
        <w:rPr>
          <w:rStyle w:val="Strong"/>
          <w:rFonts w:ascii="Times New Roman" w:hAnsi="Times New Roman" w:cs="Times New Roman"/>
          <w:color w:val="1D1D1D"/>
          <w:sz w:val="28"/>
          <w:szCs w:val="28"/>
          <w:shd w:val="clear" w:color="auto" w:fill="FFFFFF"/>
        </w:rPr>
        <w:t xml:space="preserve">SAN DIEGO COUNTY FOOTBALL </w:t>
      </w:r>
      <w:proofErr w:type="gramStart"/>
      <w:r w:rsidRPr="00AB22CD">
        <w:rPr>
          <w:rStyle w:val="Strong"/>
          <w:rFonts w:ascii="Times New Roman" w:hAnsi="Times New Roman" w:cs="Times New Roman"/>
          <w:color w:val="1D1D1D"/>
          <w:sz w:val="28"/>
          <w:szCs w:val="28"/>
          <w:shd w:val="clear" w:color="auto" w:fill="FFFFFF"/>
        </w:rPr>
        <w:t>OFFICIALS</w:t>
      </w:r>
      <w:proofErr w:type="gramEnd"/>
      <w:r w:rsidRPr="00AB22CD">
        <w:rPr>
          <w:rStyle w:val="Strong"/>
          <w:rFonts w:ascii="Times New Roman" w:hAnsi="Times New Roman" w:cs="Times New Roman"/>
          <w:color w:val="1D1D1D"/>
          <w:sz w:val="28"/>
          <w:szCs w:val="28"/>
          <w:shd w:val="clear" w:color="auto" w:fill="FFFFFF"/>
        </w:rPr>
        <w:t xml:space="preserve"> ASSOCIATION - THE WEEKLY BULL FOR FLAG FOOTBALL – October 5, 2026</w:t>
      </w:r>
      <w:r w:rsidRPr="00AB22CD">
        <w:rPr>
          <w:rFonts w:ascii="Times New Roman" w:hAnsi="Times New Roman" w:cs="Times New Roman"/>
          <w:color w:val="1D1D1D"/>
          <w:sz w:val="28"/>
          <w:szCs w:val="28"/>
        </w:rPr>
        <w:br/>
      </w:r>
      <w:r>
        <w:rPr>
          <w:rFonts w:ascii="Helvetica" w:hAnsi="Helvetica" w:cs="Helvetica"/>
          <w:color w:val="1D1D1D"/>
          <w:sz w:val="20"/>
          <w:szCs w:val="20"/>
          <w:shd w:val="clear" w:color="auto" w:fill="FFFFFF"/>
        </w:rPr>
        <w:t> </w:t>
      </w:r>
      <w:r>
        <w:rPr>
          <w:rFonts w:ascii="Helvetica" w:hAnsi="Helvetica" w:cs="Helvetica"/>
          <w:color w:val="1D1D1D"/>
          <w:sz w:val="20"/>
          <w:szCs w:val="20"/>
        </w:rPr>
        <w:br/>
      </w:r>
      <w:r w:rsidRPr="00AB22CD">
        <w:rPr>
          <w:rStyle w:val="Strong"/>
          <w:rFonts w:ascii="Times New Roman" w:hAnsi="Times New Roman" w:cs="Times New Roman"/>
          <w:color w:val="1D1D1D"/>
          <w:sz w:val="28"/>
          <w:szCs w:val="28"/>
          <w:u w:val="single"/>
          <w:shd w:val="clear" w:color="auto" w:fill="FFFFFF"/>
        </w:rPr>
        <w:t>Players Writing on Their Arms and Legs</w:t>
      </w:r>
      <w:r w:rsidRPr="00AB22CD">
        <w:rPr>
          <w:rFonts w:ascii="Times New Roman" w:hAnsi="Times New Roman" w:cs="Times New Roman"/>
          <w:color w:val="1D1D1D"/>
          <w:sz w:val="28"/>
          <w:szCs w:val="28"/>
          <w:shd w:val="clear" w:color="auto" w:fill="FFFFFF"/>
        </w:rPr>
        <w:t xml:space="preserve"> – This should be considered adornment and removed prior to the game.  Thank you.</w:t>
      </w:r>
      <w:r w:rsidRPr="00AB22CD">
        <w:rPr>
          <w:rFonts w:ascii="Times New Roman" w:hAnsi="Times New Roman" w:cs="Times New Roman"/>
          <w:color w:val="1D1D1D"/>
          <w:sz w:val="28"/>
          <w:szCs w:val="28"/>
        </w:rPr>
        <w:br/>
      </w:r>
      <w:r w:rsidRPr="00AB22CD">
        <w:rPr>
          <w:rFonts w:ascii="Times New Roman" w:hAnsi="Times New Roman" w:cs="Times New Roman"/>
          <w:color w:val="1D1D1D"/>
          <w:sz w:val="28"/>
          <w:szCs w:val="28"/>
          <w:shd w:val="clear" w:color="auto" w:fill="FFFFFF"/>
        </w:rPr>
        <w:t> </w:t>
      </w:r>
      <w:r w:rsidRPr="00AB22CD">
        <w:rPr>
          <w:rFonts w:ascii="Times New Roman" w:hAnsi="Times New Roman" w:cs="Times New Roman"/>
          <w:color w:val="1D1D1D"/>
          <w:sz w:val="28"/>
          <w:szCs w:val="28"/>
        </w:rPr>
        <w:br/>
      </w:r>
      <w:r w:rsidRPr="00AB22CD">
        <w:rPr>
          <w:rStyle w:val="Strong"/>
          <w:rFonts w:ascii="Times New Roman" w:hAnsi="Times New Roman" w:cs="Times New Roman"/>
          <w:color w:val="1D1D1D"/>
          <w:sz w:val="28"/>
          <w:szCs w:val="28"/>
          <w:u w:val="single"/>
          <w:shd w:val="clear" w:color="auto" w:fill="FFFFFF"/>
        </w:rPr>
        <w:t>Pink Jerseys in October</w:t>
      </w:r>
      <w:r w:rsidRPr="00AB22CD">
        <w:rPr>
          <w:rFonts w:ascii="Times New Roman" w:hAnsi="Times New Roman" w:cs="Times New Roman"/>
          <w:color w:val="1D1D1D"/>
          <w:sz w:val="28"/>
          <w:szCs w:val="28"/>
          <w:shd w:val="clear" w:color="auto" w:fill="FFFFFF"/>
        </w:rPr>
        <w:t xml:space="preserve"> – Totally legal </w:t>
      </w:r>
      <w:proofErr w:type="gramStart"/>
      <w:r w:rsidRPr="00AB22CD">
        <w:rPr>
          <w:rFonts w:ascii="Times New Roman" w:hAnsi="Times New Roman" w:cs="Times New Roman"/>
          <w:color w:val="1D1D1D"/>
          <w:sz w:val="28"/>
          <w:szCs w:val="28"/>
          <w:shd w:val="clear" w:color="auto" w:fill="FFFFFF"/>
        </w:rPr>
        <w:t>as long as</w:t>
      </w:r>
      <w:proofErr w:type="gramEnd"/>
      <w:r w:rsidRPr="00AB22CD">
        <w:rPr>
          <w:rFonts w:ascii="Times New Roman" w:hAnsi="Times New Roman" w:cs="Times New Roman"/>
          <w:color w:val="1D1D1D"/>
          <w:sz w:val="28"/>
          <w:szCs w:val="28"/>
          <w:shd w:val="clear" w:color="auto" w:fill="FFFFFF"/>
        </w:rPr>
        <w:t xml:space="preserve"> the opponent is wearing their white, visitor jerseys.</w:t>
      </w:r>
      <w:r w:rsidRPr="00AB22CD">
        <w:rPr>
          <w:rFonts w:ascii="Times New Roman" w:hAnsi="Times New Roman" w:cs="Times New Roman"/>
          <w:color w:val="1D1D1D"/>
          <w:sz w:val="28"/>
          <w:szCs w:val="28"/>
        </w:rPr>
        <w:br/>
      </w:r>
      <w:r w:rsidRPr="00AB22CD">
        <w:rPr>
          <w:rFonts w:ascii="Times New Roman" w:hAnsi="Times New Roman" w:cs="Times New Roman"/>
          <w:color w:val="1D1D1D"/>
          <w:sz w:val="28"/>
          <w:szCs w:val="28"/>
          <w:shd w:val="clear" w:color="auto" w:fill="FFFFFF"/>
        </w:rPr>
        <w:t> </w:t>
      </w:r>
      <w:r w:rsidRPr="00AB22CD">
        <w:rPr>
          <w:rFonts w:ascii="Times New Roman" w:hAnsi="Times New Roman" w:cs="Times New Roman"/>
          <w:color w:val="1D1D1D"/>
          <w:sz w:val="28"/>
          <w:szCs w:val="28"/>
        </w:rPr>
        <w:br/>
      </w:r>
      <w:r w:rsidRPr="00AB22CD">
        <w:rPr>
          <w:rStyle w:val="Strong"/>
          <w:rFonts w:ascii="Times New Roman" w:hAnsi="Times New Roman" w:cs="Times New Roman"/>
          <w:color w:val="1D1D1D"/>
          <w:sz w:val="28"/>
          <w:szCs w:val="28"/>
          <w:u w:val="single"/>
          <w:shd w:val="clear" w:color="auto" w:fill="FFFFFF"/>
        </w:rPr>
        <w:t>Intentional Grounding and Spiking the Ball</w:t>
      </w:r>
      <w:r w:rsidRPr="00AB22CD">
        <w:rPr>
          <w:rFonts w:ascii="Times New Roman" w:hAnsi="Times New Roman" w:cs="Times New Roman"/>
          <w:color w:val="1D1D1D"/>
          <w:sz w:val="28"/>
          <w:szCs w:val="28"/>
          <w:shd w:val="clear" w:color="auto" w:fill="FFFFFF"/>
        </w:rPr>
        <w:t xml:space="preserve"> – Intentionally throwing a pass into an area unoccupied by an eligible receiver is an Intentional Grounding foul.  The only exception to this rule is when the QB receives the snap and throws the ball straight down into the ground to stop the game clock.  We call this “spiking” the ball and it is legal.</w:t>
      </w:r>
      <w:r w:rsidRPr="00AB22CD">
        <w:rPr>
          <w:rFonts w:ascii="Times New Roman" w:hAnsi="Times New Roman" w:cs="Times New Roman"/>
          <w:color w:val="1D1D1D"/>
          <w:sz w:val="28"/>
          <w:szCs w:val="28"/>
        </w:rPr>
        <w:br/>
      </w:r>
      <w:r w:rsidRPr="00AB22CD">
        <w:rPr>
          <w:rFonts w:ascii="Times New Roman" w:hAnsi="Times New Roman" w:cs="Times New Roman"/>
          <w:color w:val="1D1D1D"/>
          <w:sz w:val="28"/>
          <w:szCs w:val="28"/>
          <w:shd w:val="clear" w:color="auto" w:fill="FFFFFF"/>
        </w:rPr>
        <w:t> </w:t>
      </w:r>
      <w:r w:rsidRPr="00AB22CD">
        <w:rPr>
          <w:rFonts w:ascii="Times New Roman" w:hAnsi="Times New Roman" w:cs="Times New Roman"/>
          <w:color w:val="1D1D1D"/>
          <w:sz w:val="28"/>
          <w:szCs w:val="28"/>
        </w:rPr>
        <w:br/>
      </w:r>
      <w:r w:rsidRPr="00AB22CD">
        <w:rPr>
          <w:rStyle w:val="Strong"/>
          <w:rFonts w:ascii="Times New Roman" w:hAnsi="Times New Roman" w:cs="Times New Roman"/>
          <w:color w:val="1D1D1D"/>
          <w:sz w:val="28"/>
          <w:szCs w:val="28"/>
          <w:u w:val="single"/>
          <w:shd w:val="clear" w:color="auto" w:fill="FFFFFF"/>
        </w:rPr>
        <w:t>Flag Guarding</w:t>
      </w:r>
      <w:r w:rsidRPr="00AB22CD">
        <w:rPr>
          <w:rFonts w:ascii="Times New Roman" w:hAnsi="Times New Roman" w:cs="Times New Roman"/>
          <w:color w:val="1D1D1D"/>
          <w:sz w:val="28"/>
          <w:szCs w:val="28"/>
          <w:shd w:val="clear" w:color="auto" w:fill="FFFFFF"/>
        </w:rPr>
        <w:t xml:space="preserve"> – Reminder that the runner may not use her hands, arms or the ball to contact the opponent and deny the opponent the opportunity to pull or the flag.</w:t>
      </w:r>
      <w:r w:rsidRPr="00AB22CD">
        <w:rPr>
          <w:rFonts w:ascii="Times New Roman" w:hAnsi="Times New Roman" w:cs="Times New Roman"/>
          <w:color w:val="1D1D1D"/>
          <w:sz w:val="28"/>
          <w:szCs w:val="28"/>
        </w:rPr>
        <w:br/>
      </w:r>
      <w:r w:rsidRPr="00AB22CD">
        <w:rPr>
          <w:rFonts w:ascii="Times New Roman" w:hAnsi="Times New Roman" w:cs="Times New Roman"/>
          <w:color w:val="1D1D1D"/>
          <w:sz w:val="28"/>
          <w:szCs w:val="28"/>
          <w:shd w:val="clear" w:color="auto" w:fill="FFFFFF"/>
        </w:rPr>
        <w:t> </w:t>
      </w:r>
      <w:r w:rsidRPr="00AB22CD">
        <w:rPr>
          <w:rFonts w:ascii="Times New Roman" w:hAnsi="Times New Roman" w:cs="Times New Roman"/>
          <w:color w:val="1D1D1D"/>
          <w:sz w:val="28"/>
          <w:szCs w:val="28"/>
        </w:rPr>
        <w:br/>
      </w:r>
      <w:r w:rsidRPr="00AB22CD">
        <w:rPr>
          <w:rStyle w:val="Strong"/>
          <w:rFonts w:ascii="Times New Roman" w:hAnsi="Times New Roman" w:cs="Times New Roman"/>
          <w:color w:val="1D1D1D"/>
          <w:sz w:val="28"/>
          <w:szCs w:val="28"/>
          <w:u w:val="single"/>
          <w:shd w:val="clear" w:color="auto" w:fill="FFFFFF"/>
        </w:rPr>
        <w:t>Review of Legal Screen Blocking and Illegal Blocking</w:t>
      </w:r>
      <w:r w:rsidRPr="00AB22CD">
        <w:rPr>
          <w:rFonts w:ascii="Times New Roman" w:hAnsi="Times New Roman" w:cs="Times New Roman"/>
          <w:color w:val="1D1D1D"/>
          <w:sz w:val="28"/>
          <w:szCs w:val="28"/>
        </w:rPr>
        <w:br/>
      </w:r>
      <w:r w:rsidRPr="00AB22CD">
        <w:rPr>
          <w:rStyle w:val="Strong"/>
          <w:rFonts w:ascii="Times New Roman" w:hAnsi="Times New Roman" w:cs="Times New Roman"/>
          <w:color w:val="1D1D1D"/>
          <w:sz w:val="28"/>
          <w:szCs w:val="28"/>
          <w:shd w:val="clear" w:color="auto" w:fill="FFFFFF"/>
        </w:rPr>
        <w:t>Screen blocking</w:t>
      </w:r>
      <w:r w:rsidRPr="00AB22CD">
        <w:rPr>
          <w:rFonts w:ascii="Times New Roman" w:hAnsi="Times New Roman" w:cs="Times New Roman"/>
          <w:color w:val="1D1D1D"/>
          <w:sz w:val="28"/>
          <w:szCs w:val="28"/>
          <w:shd w:val="clear" w:color="auto" w:fill="FFFFFF"/>
        </w:rPr>
        <w:t xml:space="preserve"> is taking a position to obstruct the path of an opponent without contacting the opponent with any part of the blocker's body.  After assuming a legal position, a screen blocker may move to maintain a legal position by moving in the same direction or path as the opponent.  Screen blocking shall take place without initiating contact during the process of the block.  Establishing a stationary stance and o</w:t>
      </w:r>
      <w:r w:rsidRPr="00AB22CD">
        <w:rPr>
          <w:rFonts w:ascii="Times New Roman" w:hAnsi="Times New Roman" w:cs="Times New Roman"/>
          <w:color w:val="1D1D1D"/>
          <w:sz w:val="28"/>
          <w:szCs w:val="28"/>
          <w:u w:val="single"/>
          <w:shd w:val="clear" w:color="auto" w:fill="FFFFFF"/>
        </w:rPr>
        <w:t>bstructing your opponent’s path</w:t>
      </w:r>
      <w:r w:rsidRPr="00AB22CD">
        <w:rPr>
          <w:rFonts w:ascii="Times New Roman" w:hAnsi="Times New Roman" w:cs="Times New Roman"/>
          <w:color w:val="1D1D1D"/>
          <w:sz w:val="28"/>
          <w:szCs w:val="28"/>
          <w:shd w:val="clear" w:color="auto" w:fill="FFFFFF"/>
        </w:rPr>
        <w:t> is Right of Place. If there is </w:t>
      </w:r>
      <w:r w:rsidRPr="00AB22CD">
        <w:rPr>
          <w:rFonts w:ascii="Times New Roman" w:hAnsi="Times New Roman" w:cs="Times New Roman"/>
          <w:color w:val="1D1D1D"/>
          <w:sz w:val="28"/>
          <w:szCs w:val="28"/>
          <w:u w:val="single"/>
          <w:shd w:val="clear" w:color="auto" w:fill="FFFFFF"/>
        </w:rPr>
        <w:t>CONTACT</w:t>
      </w:r>
      <w:r w:rsidRPr="00AB22CD">
        <w:rPr>
          <w:rFonts w:ascii="Times New Roman" w:hAnsi="Times New Roman" w:cs="Times New Roman"/>
          <w:color w:val="1D1D1D"/>
          <w:sz w:val="28"/>
          <w:szCs w:val="28"/>
          <w:shd w:val="clear" w:color="auto" w:fill="FFFFFF"/>
        </w:rPr>
        <w:t>, someone has committed a foul.</w:t>
      </w:r>
      <w:r>
        <w:rPr>
          <w:rFonts w:ascii="Helvetica" w:hAnsi="Helvetica" w:cs="Helvetica"/>
          <w:color w:val="1D1D1D"/>
          <w:sz w:val="20"/>
          <w:szCs w:val="20"/>
          <w:shd w:val="clear" w:color="auto" w:fill="FFFFFF"/>
        </w:rPr>
        <w:t xml:space="preserve">  </w:t>
      </w:r>
    </w:p>
    <w:sectPr w:rsidR="00AB22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2CD"/>
    <w:rsid w:val="006B1AC6"/>
    <w:rsid w:val="00AB2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6EE78"/>
  <w15:chartTrackingRefBased/>
  <w15:docId w15:val="{373CAB2A-E585-49DD-A3D6-8B386431D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2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22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22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22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2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2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2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2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22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22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22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22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2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2CD"/>
    <w:rPr>
      <w:rFonts w:eastAsiaTheme="majorEastAsia" w:cstheme="majorBidi"/>
      <w:color w:val="272727" w:themeColor="text1" w:themeTint="D8"/>
    </w:rPr>
  </w:style>
  <w:style w:type="paragraph" w:styleId="Title">
    <w:name w:val="Title"/>
    <w:basedOn w:val="Normal"/>
    <w:next w:val="Normal"/>
    <w:link w:val="TitleChar"/>
    <w:uiPriority w:val="10"/>
    <w:qFormat/>
    <w:rsid w:val="00AB2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2CD"/>
    <w:pPr>
      <w:spacing w:before="160"/>
      <w:jc w:val="center"/>
    </w:pPr>
    <w:rPr>
      <w:i/>
      <w:iCs/>
      <w:color w:val="404040" w:themeColor="text1" w:themeTint="BF"/>
    </w:rPr>
  </w:style>
  <w:style w:type="character" w:customStyle="1" w:styleId="QuoteChar">
    <w:name w:val="Quote Char"/>
    <w:basedOn w:val="DefaultParagraphFont"/>
    <w:link w:val="Quote"/>
    <w:uiPriority w:val="29"/>
    <w:rsid w:val="00AB22CD"/>
    <w:rPr>
      <w:i/>
      <w:iCs/>
      <w:color w:val="404040" w:themeColor="text1" w:themeTint="BF"/>
    </w:rPr>
  </w:style>
  <w:style w:type="paragraph" w:styleId="ListParagraph">
    <w:name w:val="List Paragraph"/>
    <w:basedOn w:val="Normal"/>
    <w:uiPriority w:val="34"/>
    <w:qFormat/>
    <w:rsid w:val="00AB22CD"/>
    <w:pPr>
      <w:ind w:left="720"/>
      <w:contextualSpacing/>
    </w:pPr>
  </w:style>
  <w:style w:type="character" w:styleId="IntenseEmphasis">
    <w:name w:val="Intense Emphasis"/>
    <w:basedOn w:val="DefaultParagraphFont"/>
    <w:uiPriority w:val="21"/>
    <w:qFormat/>
    <w:rsid w:val="00AB22CD"/>
    <w:rPr>
      <w:i/>
      <w:iCs/>
      <w:color w:val="0F4761" w:themeColor="accent1" w:themeShade="BF"/>
    </w:rPr>
  </w:style>
  <w:style w:type="paragraph" w:styleId="IntenseQuote">
    <w:name w:val="Intense Quote"/>
    <w:basedOn w:val="Normal"/>
    <w:next w:val="Normal"/>
    <w:link w:val="IntenseQuoteChar"/>
    <w:uiPriority w:val="30"/>
    <w:qFormat/>
    <w:rsid w:val="00AB2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22CD"/>
    <w:rPr>
      <w:i/>
      <w:iCs/>
      <w:color w:val="0F4761" w:themeColor="accent1" w:themeShade="BF"/>
    </w:rPr>
  </w:style>
  <w:style w:type="character" w:styleId="IntenseReference">
    <w:name w:val="Intense Reference"/>
    <w:basedOn w:val="DefaultParagraphFont"/>
    <w:uiPriority w:val="32"/>
    <w:qFormat/>
    <w:rsid w:val="00AB22CD"/>
    <w:rPr>
      <w:b/>
      <w:bCs/>
      <w:smallCaps/>
      <w:color w:val="0F4761" w:themeColor="accent1" w:themeShade="BF"/>
      <w:spacing w:val="5"/>
    </w:rPr>
  </w:style>
  <w:style w:type="character" w:styleId="Strong">
    <w:name w:val="Strong"/>
    <w:basedOn w:val="DefaultParagraphFont"/>
    <w:uiPriority w:val="22"/>
    <w:qFormat/>
    <w:rsid w:val="00AB22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212</Words>
  <Characters>1214</Characters>
  <Application>Microsoft Office Word</Application>
  <DocSecurity>0</DocSecurity>
  <Lines>10</Lines>
  <Paragraphs>2</Paragraphs>
  <ScaleCrop>false</ScaleCrop>
  <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2026-10-06T04:11:00Z</dcterms:created>
  <dcterms:modified xsi:type="dcterms:W3CDTF">2026-10-06T04:15:00Z</dcterms:modified>
</cp:coreProperties>
</file>