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C257" w14:textId="7FD9A34B" w:rsidR="00FB0BF2" w:rsidRDefault="00FB0BF2" w:rsidP="00FB0BF2">
      <w:pPr>
        <w:shd w:val="clear" w:color="auto" w:fill="FFFFFF"/>
        <w:spacing w:after="0" w:line="240" w:lineRule="auto"/>
        <w:rPr>
          <w:rFonts w:ascii="Helvetica" w:eastAsia="Times New Roman" w:hAnsi="Helvetica" w:cs="Helvetica"/>
          <w:color w:val="1D2228"/>
          <w:sz w:val="20"/>
          <w:szCs w:val="20"/>
        </w:rPr>
      </w:pPr>
      <w:r>
        <w:rPr>
          <w:rFonts w:ascii="Segoe UI" w:hAnsi="Segoe UI" w:cs="Segoe UI"/>
          <w:color w:val="1D2228"/>
          <w:sz w:val="26"/>
          <w:szCs w:val="26"/>
          <w:shd w:val="clear" w:color="auto" w:fill="FFFFFF"/>
        </w:rPr>
        <w:t>Proposed Revision to the SDCFOA By-Laws</w:t>
      </w:r>
    </w:p>
    <w:p w14:paraId="40EFABF3" w14:textId="77777777" w:rsidR="00FB0BF2" w:rsidRDefault="00FB0BF2" w:rsidP="00FB0BF2">
      <w:pPr>
        <w:shd w:val="clear" w:color="auto" w:fill="FFFFFF"/>
        <w:spacing w:after="0" w:line="240" w:lineRule="auto"/>
        <w:rPr>
          <w:rFonts w:ascii="Helvetica" w:eastAsia="Times New Roman" w:hAnsi="Helvetica" w:cs="Helvetica"/>
          <w:color w:val="1D2228"/>
          <w:sz w:val="20"/>
          <w:szCs w:val="20"/>
        </w:rPr>
      </w:pPr>
    </w:p>
    <w:p w14:paraId="7A53C813" w14:textId="313E5FD8" w:rsidR="00FB0BF2" w:rsidRPr="00FB0BF2" w:rsidRDefault="00FB0BF2" w:rsidP="00FB0BF2">
      <w:pPr>
        <w:shd w:val="clear" w:color="auto" w:fill="FFFFFF"/>
        <w:spacing w:after="0" w:line="240" w:lineRule="auto"/>
        <w:rPr>
          <w:rFonts w:ascii="Helvetica" w:eastAsia="Times New Roman" w:hAnsi="Helvetica" w:cs="Helvetica"/>
          <w:color w:val="1D2228"/>
          <w:sz w:val="20"/>
          <w:szCs w:val="20"/>
        </w:rPr>
      </w:pPr>
      <w:r w:rsidRPr="00FB0BF2">
        <w:rPr>
          <w:rFonts w:ascii="Helvetica" w:eastAsia="Times New Roman" w:hAnsi="Helvetica" w:cs="Helvetica"/>
          <w:color w:val="1D2228"/>
          <w:sz w:val="20"/>
          <w:szCs w:val="20"/>
        </w:rPr>
        <w:t>The SDCFOA Board of Directors approved a revision to the Association By-Laws.  </w:t>
      </w:r>
      <w:proofErr w:type="gramStart"/>
      <w:r w:rsidRPr="00FB0BF2">
        <w:rPr>
          <w:rFonts w:ascii="Helvetica" w:eastAsia="Times New Roman" w:hAnsi="Helvetica" w:cs="Helvetica"/>
          <w:color w:val="1D2228"/>
          <w:sz w:val="20"/>
          <w:szCs w:val="20"/>
        </w:rPr>
        <w:t>In order for</w:t>
      </w:r>
      <w:proofErr w:type="gramEnd"/>
      <w:r w:rsidRPr="00FB0BF2">
        <w:rPr>
          <w:rFonts w:ascii="Helvetica" w:eastAsia="Times New Roman" w:hAnsi="Helvetica" w:cs="Helvetica"/>
          <w:color w:val="1D2228"/>
          <w:sz w:val="20"/>
          <w:szCs w:val="20"/>
        </w:rPr>
        <w:t xml:space="preserve"> the By Laws to be revised it requires the membership to approve the revision.</w:t>
      </w:r>
      <w:r w:rsidRPr="00FB0BF2">
        <w:rPr>
          <w:rFonts w:ascii="Helvetica" w:eastAsia="Times New Roman" w:hAnsi="Helvetica" w:cs="Helvetica"/>
          <w:color w:val="1D2228"/>
          <w:sz w:val="20"/>
          <w:szCs w:val="20"/>
        </w:rPr>
        <w:br/>
        <w:t>This revision will be voted on at the First general meeting of the Association in July.</w:t>
      </w:r>
      <w:r w:rsidRPr="00FB0BF2">
        <w:rPr>
          <w:rFonts w:ascii="Helvetica" w:eastAsia="Times New Roman" w:hAnsi="Helvetica" w:cs="Helvetica"/>
          <w:color w:val="1D2228"/>
          <w:sz w:val="20"/>
          <w:szCs w:val="20"/>
        </w:rPr>
        <w:br/>
        <w:t>The revision is the addition of Section 2 to Article Ten and the renumbering of the remining following Section.</w:t>
      </w:r>
      <w:r w:rsidRPr="00FB0BF2">
        <w:rPr>
          <w:rFonts w:ascii="Helvetica" w:eastAsia="Times New Roman" w:hAnsi="Helvetica" w:cs="Helvetica"/>
          <w:color w:val="1D2228"/>
          <w:sz w:val="20"/>
          <w:szCs w:val="20"/>
        </w:rPr>
        <w:br/>
        <w:t>The revision is presented below. All changes are reflected in </w:t>
      </w:r>
      <w:r w:rsidRPr="00FB0BF2">
        <w:rPr>
          <w:rFonts w:ascii="Helvetica" w:eastAsia="Times New Roman" w:hAnsi="Helvetica" w:cs="Helvetica"/>
          <w:b/>
          <w:bCs/>
          <w:color w:val="1D2228"/>
          <w:sz w:val="20"/>
          <w:szCs w:val="20"/>
        </w:rPr>
        <w:t>BOLD</w:t>
      </w:r>
      <w:r w:rsidRPr="00FB0BF2">
        <w:rPr>
          <w:rFonts w:ascii="Helvetica" w:eastAsia="Times New Roman" w:hAnsi="Helvetica" w:cs="Helvetica"/>
          <w:color w:val="1D2228"/>
          <w:sz w:val="20"/>
          <w:szCs w:val="20"/>
        </w:rPr>
        <w:t> Print.  Please review and be prepared to vote on this revision.</w:t>
      </w:r>
      <w:r w:rsidRPr="00FB0BF2">
        <w:rPr>
          <w:rFonts w:ascii="Helvetica" w:eastAsia="Times New Roman" w:hAnsi="Helvetica" w:cs="Helvetica"/>
          <w:color w:val="1D2228"/>
          <w:sz w:val="20"/>
          <w:szCs w:val="20"/>
        </w:rPr>
        <w:br/>
        <w:t> </w:t>
      </w:r>
      <w:r w:rsidRPr="00FB0BF2">
        <w:rPr>
          <w:rFonts w:ascii="Helvetica" w:eastAsia="Times New Roman" w:hAnsi="Helvetica" w:cs="Helvetica"/>
          <w:color w:val="1D2228"/>
          <w:sz w:val="20"/>
          <w:szCs w:val="20"/>
        </w:rPr>
        <w:br/>
      </w:r>
      <w:r w:rsidRPr="00FB0BF2">
        <w:rPr>
          <w:rFonts w:ascii="Helvetica" w:eastAsia="Times New Roman" w:hAnsi="Helvetica" w:cs="Helvetica"/>
          <w:color w:val="1D2228"/>
          <w:sz w:val="20"/>
          <w:szCs w:val="20"/>
          <w:u w:val="single"/>
        </w:rPr>
        <w:t>ARTICLE TEN</w:t>
      </w:r>
      <w:r w:rsidRPr="00FB0BF2">
        <w:rPr>
          <w:rFonts w:ascii="Helvetica" w:eastAsia="Times New Roman" w:hAnsi="Helvetica" w:cs="Helvetica"/>
          <w:color w:val="1D2228"/>
          <w:sz w:val="20"/>
          <w:szCs w:val="20"/>
        </w:rPr>
        <w:br/>
        <w:t>DUES, TURNBACK FEES AND ASSESSMENTS</w:t>
      </w:r>
      <w:r w:rsidRPr="00FB0BF2">
        <w:rPr>
          <w:rFonts w:ascii="Helvetica" w:eastAsia="Times New Roman" w:hAnsi="Helvetica" w:cs="Helvetica"/>
          <w:color w:val="1D2228"/>
          <w:sz w:val="20"/>
          <w:szCs w:val="20"/>
        </w:rPr>
        <w:br/>
      </w:r>
      <w:r w:rsidRPr="00FB0BF2">
        <w:rPr>
          <w:rFonts w:ascii="Helvetica" w:eastAsia="Times New Roman" w:hAnsi="Helvetica" w:cs="Helvetica"/>
          <w:color w:val="1D2228"/>
          <w:sz w:val="20"/>
          <w:szCs w:val="20"/>
        </w:rPr>
        <w:br/>
        <w:t>Section 1. Dues, Turnback Fees and Assessments shall be determined and levied by the Board and are non-refundable unless attaining Board approval. Membership shall be advised of such fees and assessments on an annual basis. </w:t>
      </w:r>
      <w:r w:rsidRPr="00FB0BF2">
        <w:rPr>
          <w:rFonts w:ascii="Helvetica" w:eastAsia="Times New Roman" w:hAnsi="Helvetica" w:cs="Helvetica"/>
          <w:color w:val="1D2228"/>
          <w:sz w:val="20"/>
          <w:szCs w:val="20"/>
        </w:rPr>
        <w:br/>
      </w:r>
      <w:r w:rsidRPr="00FB0BF2">
        <w:rPr>
          <w:rFonts w:ascii="Helvetica" w:eastAsia="Times New Roman" w:hAnsi="Helvetica" w:cs="Helvetica"/>
          <w:b/>
          <w:bCs/>
          <w:color w:val="1D2228"/>
          <w:sz w:val="20"/>
          <w:szCs w:val="20"/>
        </w:rPr>
        <w:t>Section 2. It is the Board’s intention to cover the cost of the banquet with general association funds. However, the Board reserves the right to implement a banquet fee should the need arise. </w:t>
      </w:r>
      <w:r w:rsidRPr="00FB0BF2">
        <w:rPr>
          <w:rFonts w:ascii="Helvetica" w:eastAsia="Times New Roman" w:hAnsi="Helvetica" w:cs="Helvetica"/>
          <w:color w:val="1D2228"/>
          <w:sz w:val="20"/>
          <w:szCs w:val="20"/>
        </w:rPr>
        <w:br/>
        <w:t>Section </w:t>
      </w:r>
      <w:r w:rsidRPr="00FB0BF2">
        <w:rPr>
          <w:rFonts w:ascii="Helvetica" w:eastAsia="Times New Roman" w:hAnsi="Helvetica" w:cs="Helvetica"/>
          <w:b/>
          <w:bCs/>
          <w:color w:val="1D2228"/>
          <w:sz w:val="20"/>
          <w:szCs w:val="20"/>
        </w:rPr>
        <w:t>3</w:t>
      </w:r>
      <w:r w:rsidRPr="00FB0BF2">
        <w:rPr>
          <w:rFonts w:ascii="Helvetica" w:eastAsia="Times New Roman" w:hAnsi="Helvetica" w:cs="Helvetica"/>
          <w:color w:val="1D2228"/>
          <w:sz w:val="20"/>
          <w:szCs w:val="20"/>
        </w:rPr>
        <w:t xml:space="preserve">. Certified members’ dues are required to be paid not later than a date determined by the Board prior to the annual crew draft, </w:t>
      </w:r>
      <w:proofErr w:type="gramStart"/>
      <w:r w:rsidRPr="00FB0BF2">
        <w:rPr>
          <w:rFonts w:ascii="Helvetica" w:eastAsia="Times New Roman" w:hAnsi="Helvetica" w:cs="Helvetica"/>
          <w:color w:val="1D2228"/>
          <w:sz w:val="20"/>
          <w:szCs w:val="20"/>
        </w:rPr>
        <w:t>in order to</w:t>
      </w:r>
      <w:proofErr w:type="gramEnd"/>
      <w:r w:rsidRPr="00FB0BF2">
        <w:rPr>
          <w:rFonts w:ascii="Helvetica" w:eastAsia="Times New Roman" w:hAnsi="Helvetica" w:cs="Helvetica"/>
          <w:color w:val="1D2228"/>
          <w:sz w:val="20"/>
          <w:szCs w:val="20"/>
        </w:rPr>
        <w:t xml:space="preserve"> be eligible for the draft. The Executive Secretary will notify the membership via Arbiter, or other comparable web-based assignment program, and post it on the Association website, after such date is determined by Board action. </w:t>
      </w:r>
      <w:r w:rsidRPr="00FB0BF2">
        <w:rPr>
          <w:rFonts w:ascii="Helvetica" w:eastAsia="Times New Roman" w:hAnsi="Helvetica" w:cs="Helvetica"/>
          <w:color w:val="1D2228"/>
          <w:sz w:val="20"/>
          <w:szCs w:val="20"/>
        </w:rPr>
        <w:br/>
        <w:t>Section </w:t>
      </w:r>
      <w:r w:rsidRPr="00FB0BF2">
        <w:rPr>
          <w:rFonts w:ascii="Helvetica" w:eastAsia="Times New Roman" w:hAnsi="Helvetica" w:cs="Helvetica"/>
          <w:b/>
          <w:bCs/>
          <w:color w:val="1D2228"/>
          <w:sz w:val="20"/>
          <w:szCs w:val="20"/>
        </w:rPr>
        <w:t>4</w:t>
      </w:r>
      <w:r w:rsidRPr="00FB0BF2">
        <w:rPr>
          <w:rFonts w:ascii="Helvetica" w:eastAsia="Times New Roman" w:hAnsi="Helvetica" w:cs="Helvetica"/>
          <w:color w:val="1D2228"/>
          <w:sz w:val="20"/>
          <w:szCs w:val="20"/>
        </w:rPr>
        <w:t xml:space="preserve">. Turnback fees are due to the appropriate assignment secretary not later than two weeks after turning back any assignment or missing an assignment. Failure to pay turnback fees will preclude that member from selection to any post season assignment. Such members must pay outstanding turnback fees in full prior to the following years’ draft </w:t>
      </w:r>
      <w:proofErr w:type="gramStart"/>
      <w:r w:rsidRPr="00FB0BF2">
        <w:rPr>
          <w:rFonts w:ascii="Helvetica" w:eastAsia="Times New Roman" w:hAnsi="Helvetica" w:cs="Helvetica"/>
          <w:color w:val="1D2228"/>
          <w:sz w:val="20"/>
          <w:szCs w:val="20"/>
        </w:rPr>
        <w:t>in order to</w:t>
      </w:r>
      <w:proofErr w:type="gramEnd"/>
      <w:r w:rsidRPr="00FB0BF2">
        <w:rPr>
          <w:rFonts w:ascii="Helvetica" w:eastAsia="Times New Roman" w:hAnsi="Helvetica" w:cs="Helvetica"/>
          <w:color w:val="1D2228"/>
          <w:sz w:val="20"/>
          <w:szCs w:val="20"/>
        </w:rPr>
        <w:t xml:space="preserve"> be considered draft eligible. </w:t>
      </w:r>
      <w:r w:rsidRPr="00FB0BF2">
        <w:rPr>
          <w:rFonts w:ascii="Helvetica" w:eastAsia="Times New Roman" w:hAnsi="Helvetica" w:cs="Helvetica"/>
          <w:color w:val="1D2228"/>
          <w:sz w:val="20"/>
          <w:szCs w:val="20"/>
        </w:rPr>
        <w:br/>
        <w:t>Section </w:t>
      </w:r>
      <w:r w:rsidRPr="00FB0BF2">
        <w:rPr>
          <w:rFonts w:ascii="Helvetica" w:eastAsia="Times New Roman" w:hAnsi="Helvetica" w:cs="Helvetica"/>
          <w:b/>
          <w:bCs/>
          <w:color w:val="1D2228"/>
          <w:sz w:val="20"/>
          <w:szCs w:val="20"/>
        </w:rPr>
        <w:t>5.</w:t>
      </w:r>
      <w:r w:rsidRPr="00FB0BF2">
        <w:rPr>
          <w:rFonts w:ascii="Helvetica" w:eastAsia="Times New Roman" w:hAnsi="Helvetica" w:cs="Helvetica"/>
          <w:color w:val="1D2228"/>
          <w:sz w:val="20"/>
          <w:szCs w:val="20"/>
        </w:rPr>
        <w:t> Assignment secretaries shall notify the Board of all officials who have outstanding turnback fees after the two-week period. </w:t>
      </w:r>
    </w:p>
    <w:p w14:paraId="4E621A7F" w14:textId="77777777" w:rsidR="00FB0BF2" w:rsidRDefault="00FB0BF2"/>
    <w:sectPr w:rsidR="00FB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F2"/>
    <w:rsid w:val="00FB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314E"/>
  <w15:chartTrackingRefBased/>
  <w15:docId w15:val="{1259EBC9-4900-4045-802D-FC240DCD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3678">
      <w:bodyDiv w:val="1"/>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723869581">
              <w:marLeft w:val="0"/>
              <w:marRight w:val="0"/>
              <w:marTop w:val="0"/>
              <w:marBottom w:val="0"/>
              <w:divBdr>
                <w:top w:val="none" w:sz="0" w:space="0" w:color="auto"/>
                <w:left w:val="none" w:sz="0" w:space="0" w:color="auto"/>
                <w:bottom w:val="none" w:sz="0" w:space="0" w:color="auto"/>
                <w:right w:val="none" w:sz="0" w:space="0" w:color="auto"/>
              </w:divBdr>
              <w:divsChild>
                <w:div w:id="206963323">
                  <w:marLeft w:val="0"/>
                  <w:marRight w:val="0"/>
                  <w:marTop w:val="0"/>
                  <w:marBottom w:val="0"/>
                  <w:divBdr>
                    <w:top w:val="none" w:sz="0" w:space="0" w:color="auto"/>
                    <w:left w:val="none" w:sz="0" w:space="0" w:color="auto"/>
                    <w:bottom w:val="none" w:sz="0" w:space="0" w:color="auto"/>
                    <w:right w:val="none" w:sz="0" w:space="0" w:color="auto"/>
                  </w:divBdr>
                  <w:divsChild>
                    <w:div w:id="133068031">
                      <w:marLeft w:val="0"/>
                      <w:marRight w:val="0"/>
                      <w:marTop w:val="0"/>
                      <w:marBottom w:val="0"/>
                      <w:divBdr>
                        <w:top w:val="none" w:sz="0" w:space="0" w:color="auto"/>
                        <w:left w:val="none" w:sz="0" w:space="0" w:color="auto"/>
                        <w:bottom w:val="none" w:sz="0" w:space="0" w:color="auto"/>
                        <w:right w:val="none" w:sz="0" w:space="0" w:color="auto"/>
                      </w:divBdr>
                      <w:divsChild>
                        <w:div w:id="13650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2021-06-21T14:50:00Z</dcterms:created>
  <dcterms:modified xsi:type="dcterms:W3CDTF">2021-06-21T14:53:00Z</dcterms:modified>
</cp:coreProperties>
</file>