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90A19" w14:textId="77777777" w:rsidR="0048153B" w:rsidRPr="0048153B" w:rsidRDefault="0048153B" w:rsidP="0048153B">
      <w:pPr>
        <w:outlineLvl w:val="0"/>
        <w:rPr>
          <w:rFonts w:ascii="inherit" w:eastAsia="Times New Roman" w:hAnsi="inherit" w:cs="Times New Roman"/>
          <w:b/>
          <w:bCs/>
          <w:color w:val="0072C6"/>
          <w:kern w:val="36"/>
          <w:sz w:val="34"/>
          <w:szCs w:val="34"/>
        </w:rPr>
      </w:pPr>
      <w:r w:rsidRPr="0048153B">
        <w:rPr>
          <w:rFonts w:ascii="inherit" w:eastAsia="Times New Roman" w:hAnsi="inherit" w:cs="Times New Roman"/>
          <w:b/>
          <w:bCs/>
          <w:color w:val="0072C6"/>
          <w:kern w:val="36"/>
          <w:sz w:val="34"/>
          <w:szCs w:val="34"/>
        </w:rPr>
        <w:t>*Play in Less Restrictive Tiers: Outdoor High-Contact Sports</w:t>
      </w:r>
    </w:p>
    <w:p w14:paraId="0925087F" w14:textId="6C63C7B3" w:rsidR="0048153B" w:rsidRDefault="0048153B" w:rsidP="0048153B">
      <w:pPr>
        <w:rPr>
          <w:rFonts w:eastAsia="Times New Roman" w:cs="Times New Roman"/>
          <w:szCs w:val="24"/>
        </w:rPr>
      </w:pPr>
      <w:r w:rsidRPr="0048153B">
        <w:rPr>
          <w:rFonts w:eastAsia="Times New Roman" w:cs="Times New Roman"/>
          <w:szCs w:val="24"/>
        </w:rPr>
        <w:t>Outdoor high-contact sports (orange tier) can be played in the purple or red tier with an adjusted case rate equal to or less than 14 per 100,000 under the following conditions:</w:t>
      </w:r>
    </w:p>
    <w:p w14:paraId="4AF120DA" w14:textId="77777777" w:rsidR="0048153B" w:rsidRPr="0048153B" w:rsidRDefault="0048153B" w:rsidP="0048153B">
      <w:pPr>
        <w:rPr>
          <w:rFonts w:eastAsia="Times New Roman" w:cs="Times New Roman"/>
          <w:szCs w:val="24"/>
        </w:rPr>
      </w:pPr>
    </w:p>
    <w:p w14:paraId="6CC3B871" w14:textId="77777777" w:rsidR="0048153B" w:rsidRPr="0048153B" w:rsidRDefault="0048153B" w:rsidP="0048153B">
      <w:pPr>
        <w:rPr>
          <w:rFonts w:eastAsia="Times New Roman" w:cs="Times New Roman"/>
          <w:szCs w:val="24"/>
        </w:rPr>
      </w:pPr>
      <w:r w:rsidRPr="0048153B">
        <w:rPr>
          <w:rFonts w:eastAsia="Times New Roman" w:cs="Times New Roman"/>
          <w:b/>
          <w:bCs/>
          <w:szCs w:val="24"/>
        </w:rPr>
        <w:t>Implement and strictly adhere to the following additional general guidance:</w:t>
      </w:r>
    </w:p>
    <w:p w14:paraId="2B87ABC2" w14:textId="77777777" w:rsidR="0048153B" w:rsidRPr="0048153B" w:rsidRDefault="0048153B" w:rsidP="0048153B">
      <w:pPr>
        <w:pStyle w:val="ListParagraph"/>
        <w:numPr>
          <w:ilvl w:val="0"/>
          <w:numId w:val="6"/>
        </w:numPr>
        <w:rPr>
          <w:rFonts w:eastAsia="Times New Roman" w:cs="Times New Roman"/>
          <w:szCs w:val="24"/>
        </w:rPr>
      </w:pPr>
      <w:r w:rsidRPr="0048153B">
        <w:rPr>
          <w:rFonts w:eastAsia="Times New Roman" w:cs="Times New Roman"/>
          <w:szCs w:val="24"/>
        </w:rPr>
        <w:t>Informed Consent</w:t>
      </w:r>
    </w:p>
    <w:p w14:paraId="0ED4E9C0" w14:textId="1F862ABB" w:rsidR="0048153B" w:rsidRPr="0048153B" w:rsidRDefault="0048153B" w:rsidP="0048153B">
      <w:pPr>
        <w:pStyle w:val="ListParagraph"/>
        <w:numPr>
          <w:ilvl w:val="0"/>
          <w:numId w:val="6"/>
        </w:numPr>
        <w:rPr>
          <w:rFonts w:eastAsia="Times New Roman" w:cs="Times New Roman"/>
          <w:szCs w:val="24"/>
        </w:rPr>
      </w:pPr>
      <w:r w:rsidRPr="0048153B">
        <w:rPr>
          <w:rFonts w:eastAsia="Times New Roman" w:cs="Times New Roman"/>
          <w:szCs w:val="24"/>
        </w:rPr>
        <w:t>Testing – antigen or PCR (regular and postseason antigen or PCR testing of sports participants and coaches weekly.  If competing, testing performed with test results made available within 24 hours of play)</w:t>
      </w:r>
    </w:p>
    <w:p w14:paraId="7922121C" w14:textId="77777777" w:rsidR="0048153B" w:rsidRPr="0048153B" w:rsidRDefault="0048153B" w:rsidP="0048153B">
      <w:pPr>
        <w:rPr>
          <w:rFonts w:eastAsia="Times New Roman" w:cs="Times New Roman"/>
          <w:szCs w:val="24"/>
        </w:rPr>
      </w:pPr>
    </w:p>
    <w:p w14:paraId="19182E0A" w14:textId="77777777" w:rsidR="0048153B" w:rsidRPr="0048153B" w:rsidRDefault="0048153B" w:rsidP="0048153B">
      <w:pPr>
        <w:rPr>
          <w:rFonts w:eastAsia="Times New Roman" w:cs="Times New Roman"/>
          <w:sz w:val="26"/>
          <w:szCs w:val="26"/>
        </w:rPr>
      </w:pPr>
      <w:r w:rsidRPr="0048153B">
        <w:rPr>
          <w:rFonts w:eastAsia="Times New Roman" w:cs="Times New Roman"/>
          <w:b/>
          <w:bCs/>
          <w:sz w:val="26"/>
          <w:szCs w:val="26"/>
        </w:rPr>
        <w:t>Note: The testing requirement above shall only apply in the following situations:</w:t>
      </w:r>
    </w:p>
    <w:p w14:paraId="4FAAED74" w14:textId="77777777" w:rsidR="0048153B" w:rsidRPr="0048153B" w:rsidRDefault="0048153B" w:rsidP="0048153B">
      <w:pPr>
        <w:pStyle w:val="ListParagraph"/>
        <w:numPr>
          <w:ilvl w:val="0"/>
          <w:numId w:val="7"/>
        </w:numPr>
        <w:rPr>
          <w:rFonts w:eastAsia="Times New Roman" w:cs="Times New Roman"/>
          <w:szCs w:val="24"/>
        </w:rPr>
      </w:pPr>
      <w:r w:rsidRPr="0048153B">
        <w:rPr>
          <w:rFonts w:eastAsia="Times New Roman" w:cs="Times New Roman"/>
          <w:szCs w:val="24"/>
        </w:rPr>
        <w:t>For football, rugby and water polo as these are high contact sports that are likely to be played unmasked, with close, face to face contact exceeding 15 minutes.</w:t>
      </w:r>
    </w:p>
    <w:p w14:paraId="6B646157" w14:textId="77777777" w:rsidR="0048153B" w:rsidRPr="0048153B" w:rsidRDefault="0048153B" w:rsidP="0048153B">
      <w:pPr>
        <w:pStyle w:val="ListParagraph"/>
        <w:numPr>
          <w:ilvl w:val="0"/>
          <w:numId w:val="7"/>
        </w:numPr>
        <w:rPr>
          <w:rFonts w:eastAsia="Times New Roman" w:cs="Times New Roman"/>
          <w:szCs w:val="24"/>
        </w:rPr>
      </w:pPr>
      <w:r w:rsidRPr="0048153B">
        <w:rPr>
          <w:rFonts w:eastAsia="Times New Roman" w:cs="Times New Roman"/>
          <w:szCs w:val="24"/>
        </w:rPr>
        <w:t>When adjusted case rates for the county are between 14-7 per 100,000.</w:t>
      </w:r>
    </w:p>
    <w:p w14:paraId="04F73D85" w14:textId="77777777" w:rsidR="0048153B" w:rsidRPr="0048153B" w:rsidRDefault="0048153B" w:rsidP="0048153B">
      <w:pPr>
        <w:pStyle w:val="ListParagraph"/>
        <w:numPr>
          <w:ilvl w:val="0"/>
          <w:numId w:val="7"/>
        </w:numPr>
        <w:rPr>
          <w:rFonts w:eastAsia="Times New Roman" w:cs="Times New Roman"/>
          <w:szCs w:val="24"/>
        </w:rPr>
      </w:pPr>
      <w:r w:rsidRPr="0048153B">
        <w:rPr>
          <w:rFonts w:eastAsia="Times New Roman" w:cs="Times New Roman"/>
          <w:szCs w:val="24"/>
        </w:rPr>
        <w:t>For sport participants 13 years of age or above as evidence shows that younger children do not seem to be major sources of transmission—either to each other or to adults.</w:t>
      </w:r>
    </w:p>
    <w:p w14:paraId="1BFFD4FC" w14:textId="2B1DB5A2" w:rsidR="0048153B" w:rsidRPr="0048153B" w:rsidRDefault="0048153B" w:rsidP="0048153B">
      <w:pPr>
        <w:pStyle w:val="ListParagraph"/>
        <w:numPr>
          <w:ilvl w:val="0"/>
          <w:numId w:val="7"/>
        </w:numPr>
        <w:rPr>
          <w:rFonts w:eastAsia="Times New Roman" w:cs="Times New Roman"/>
          <w:szCs w:val="24"/>
        </w:rPr>
      </w:pPr>
      <w:r w:rsidRPr="0048153B">
        <w:rPr>
          <w:rFonts w:eastAsia="Times New Roman" w:cs="Times New Roman"/>
          <w:szCs w:val="24"/>
        </w:rPr>
        <w:t>*If more than 50% of a team's participants are less than the age of 13 (and are not required to test per the above), then the entire team is exempted from the testing requirement.  Coaches, however, will still be required to meet the testing requirement.</w:t>
      </w:r>
    </w:p>
    <w:p w14:paraId="2DCDCC43" w14:textId="77777777" w:rsidR="0048153B" w:rsidRPr="0048153B" w:rsidRDefault="0048153B" w:rsidP="0048153B">
      <w:pPr>
        <w:rPr>
          <w:rFonts w:eastAsia="Times New Roman" w:cs="Times New Roman"/>
          <w:szCs w:val="24"/>
        </w:rPr>
      </w:pPr>
    </w:p>
    <w:p w14:paraId="409A8DD4" w14:textId="77777777" w:rsidR="0048153B" w:rsidRPr="0048153B" w:rsidRDefault="0048153B" w:rsidP="0048153B">
      <w:pPr>
        <w:rPr>
          <w:rFonts w:eastAsia="Times New Roman" w:cs="Times New Roman"/>
          <w:szCs w:val="24"/>
        </w:rPr>
      </w:pPr>
      <w:r w:rsidRPr="0048153B">
        <w:rPr>
          <w:rFonts w:eastAsia="Times New Roman" w:cs="Times New Roman"/>
          <w:b/>
          <w:bCs/>
          <w:szCs w:val="24"/>
        </w:rPr>
        <w:t>Additional general guidance that should be implemented to the greatest extent possible and are strongly encouraged</w:t>
      </w:r>
    </w:p>
    <w:p w14:paraId="043FE665" w14:textId="77777777" w:rsidR="0048153B" w:rsidRPr="0048153B" w:rsidRDefault="0048153B" w:rsidP="0048153B">
      <w:pPr>
        <w:pStyle w:val="ListParagraph"/>
        <w:numPr>
          <w:ilvl w:val="0"/>
          <w:numId w:val="8"/>
        </w:numPr>
        <w:rPr>
          <w:rFonts w:eastAsia="Times New Roman" w:cs="Times New Roman"/>
          <w:szCs w:val="24"/>
        </w:rPr>
      </w:pPr>
      <w:r w:rsidRPr="0048153B">
        <w:rPr>
          <w:rFonts w:eastAsia="Times New Roman" w:cs="Times New Roman"/>
          <w:szCs w:val="24"/>
        </w:rPr>
        <w:t>Face Coverings (during play)</w:t>
      </w:r>
    </w:p>
    <w:p w14:paraId="22766525" w14:textId="77777777" w:rsidR="0048153B" w:rsidRPr="0048153B" w:rsidRDefault="0048153B" w:rsidP="0048153B">
      <w:pPr>
        <w:pStyle w:val="ListParagraph"/>
        <w:numPr>
          <w:ilvl w:val="0"/>
          <w:numId w:val="8"/>
        </w:numPr>
        <w:rPr>
          <w:rFonts w:eastAsia="Times New Roman" w:cs="Times New Roman"/>
          <w:szCs w:val="24"/>
        </w:rPr>
      </w:pPr>
      <w:r w:rsidRPr="0048153B">
        <w:rPr>
          <w:rFonts w:eastAsia="Times New Roman" w:cs="Times New Roman"/>
          <w:szCs w:val="24"/>
        </w:rPr>
        <w:t>Physical Distancing (during play)</w:t>
      </w:r>
    </w:p>
    <w:p w14:paraId="3312F59D" w14:textId="77777777" w:rsidR="0048153B" w:rsidRPr="0048153B" w:rsidRDefault="0048153B" w:rsidP="0048153B">
      <w:pPr>
        <w:pStyle w:val="ListParagraph"/>
        <w:numPr>
          <w:ilvl w:val="0"/>
          <w:numId w:val="8"/>
        </w:numPr>
        <w:rPr>
          <w:rFonts w:eastAsia="Times New Roman" w:cs="Times New Roman"/>
          <w:szCs w:val="24"/>
        </w:rPr>
      </w:pPr>
      <w:r w:rsidRPr="0048153B">
        <w:rPr>
          <w:rFonts w:eastAsia="Times New Roman" w:cs="Times New Roman"/>
          <w:szCs w:val="24"/>
        </w:rPr>
        <w:t>Testing – antigen or PCR</w:t>
      </w:r>
    </w:p>
    <w:p w14:paraId="79655236" w14:textId="77777777" w:rsidR="0048153B" w:rsidRPr="0048153B" w:rsidRDefault="0048153B" w:rsidP="0048153B">
      <w:pPr>
        <w:pStyle w:val="ListParagraph"/>
        <w:numPr>
          <w:ilvl w:val="0"/>
          <w:numId w:val="8"/>
        </w:numPr>
        <w:rPr>
          <w:rFonts w:eastAsia="Times New Roman" w:cs="Times New Roman"/>
          <w:szCs w:val="24"/>
        </w:rPr>
      </w:pPr>
      <w:r w:rsidRPr="0048153B">
        <w:rPr>
          <w:rFonts w:eastAsia="Times New Roman" w:cs="Times New Roman"/>
          <w:szCs w:val="24"/>
        </w:rPr>
        <w:t>Hygiene and Sanitation</w:t>
      </w:r>
    </w:p>
    <w:p w14:paraId="3F0FDB14" w14:textId="77777777" w:rsidR="0048153B" w:rsidRPr="0048153B" w:rsidRDefault="0048153B" w:rsidP="0048153B">
      <w:pPr>
        <w:pStyle w:val="ListParagraph"/>
        <w:numPr>
          <w:ilvl w:val="0"/>
          <w:numId w:val="8"/>
        </w:numPr>
        <w:rPr>
          <w:rFonts w:eastAsia="Times New Roman" w:cs="Times New Roman"/>
          <w:szCs w:val="24"/>
        </w:rPr>
      </w:pPr>
      <w:r w:rsidRPr="0048153B">
        <w:rPr>
          <w:rFonts w:eastAsia="Times New Roman" w:cs="Times New Roman"/>
          <w:szCs w:val="24"/>
        </w:rPr>
        <w:t>Limitations on mixing by participants</w:t>
      </w:r>
    </w:p>
    <w:p w14:paraId="5E5452AC" w14:textId="4B21F9F6" w:rsidR="0048153B" w:rsidRPr="0048153B" w:rsidRDefault="0048153B" w:rsidP="0048153B">
      <w:pPr>
        <w:pStyle w:val="ListParagraph"/>
        <w:numPr>
          <w:ilvl w:val="0"/>
          <w:numId w:val="8"/>
        </w:numPr>
        <w:rPr>
          <w:rFonts w:eastAsia="Times New Roman" w:cs="Times New Roman"/>
          <w:szCs w:val="24"/>
        </w:rPr>
      </w:pPr>
      <w:r w:rsidRPr="0048153B">
        <w:rPr>
          <w:rFonts w:eastAsia="Times New Roman" w:cs="Times New Roman"/>
          <w:szCs w:val="24"/>
        </w:rPr>
        <w:t>Travel Considerations</w:t>
      </w:r>
    </w:p>
    <w:sectPr w:rsidR="0048153B" w:rsidRPr="0048153B" w:rsidSect="00B11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C61D6"/>
    <w:multiLevelType w:val="multilevel"/>
    <w:tmpl w:val="58BA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25906"/>
    <w:multiLevelType w:val="multilevel"/>
    <w:tmpl w:val="6D2E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5497F"/>
    <w:multiLevelType w:val="multilevel"/>
    <w:tmpl w:val="1C8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8277A"/>
    <w:multiLevelType w:val="multilevel"/>
    <w:tmpl w:val="4B60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0D7191"/>
    <w:multiLevelType w:val="multilevel"/>
    <w:tmpl w:val="1C84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917F8"/>
    <w:multiLevelType w:val="multilevel"/>
    <w:tmpl w:val="9916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56397"/>
    <w:multiLevelType w:val="multilevel"/>
    <w:tmpl w:val="9916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587E25"/>
    <w:multiLevelType w:val="multilevel"/>
    <w:tmpl w:val="4B60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6708BC"/>
    <w:multiLevelType w:val="multilevel"/>
    <w:tmpl w:val="6D2E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8"/>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53B"/>
    <w:rsid w:val="00227A88"/>
    <w:rsid w:val="0048153B"/>
    <w:rsid w:val="00B1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65373"/>
  <w15:chartTrackingRefBased/>
  <w15:docId w15:val="{7A805A99-73C9-4672-A697-326D66A4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738098">
      <w:bodyDiv w:val="1"/>
      <w:marLeft w:val="0"/>
      <w:marRight w:val="0"/>
      <w:marTop w:val="0"/>
      <w:marBottom w:val="0"/>
      <w:divBdr>
        <w:top w:val="none" w:sz="0" w:space="0" w:color="auto"/>
        <w:left w:val="none" w:sz="0" w:space="0" w:color="auto"/>
        <w:bottom w:val="none" w:sz="0" w:space="0" w:color="auto"/>
        <w:right w:val="none" w:sz="0" w:space="0" w:color="auto"/>
      </w:divBdr>
      <w:divsChild>
        <w:div w:id="14527503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Coover</dc:creator>
  <cp:keywords/>
  <dc:description/>
  <cp:lastModifiedBy>Steve Coover</cp:lastModifiedBy>
  <cp:revision>3</cp:revision>
  <dcterms:created xsi:type="dcterms:W3CDTF">2021-02-20T16:12:00Z</dcterms:created>
  <dcterms:modified xsi:type="dcterms:W3CDTF">2021-02-20T16:22:00Z</dcterms:modified>
</cp:coreProperties>
</file>